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4BF5D">
      <w:pPr>
        <w:pStyle w:val="2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507D22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76886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 xml:space="preserve">    电缆采购</w:t>
      </w:r>
    </w:p>
    <w:p w14:paraId="4C759294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2D253D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C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B2FAB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库伦旗2025年高标准农田建设项目（第一批次）施工第四标段</w:t>
            </w:r>
          </w:p>
        </w:tc>
      </w:tr>
      <w:tr w14:paraId="7BF31E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F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E6850A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0FBA6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A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0E474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05F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1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6B98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5A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1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4E9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F1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6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62C21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6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E660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ED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A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88B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8A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D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C0A4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E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F4F3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CD7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F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351E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6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D7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34F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1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D25F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D31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0A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15650309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F5F60F9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68316B9C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51DFA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6DA107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